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350"/>
        <w:rPr>
          <w:rFonts w:ascii="Times New Roman"/>
        </w:rPr>
      </w:pPr>
      <w:r>
        <w:rPr>
          <w:rFonts w:ascii="Times New Roman"/>
        </w:rPr>
        <w:drawing>
          <wp:inline distT="0" distB="0" distL="0" distR="0">
            <wp:extent cx="4048125" cy="876300"/>
            <wp:effectExtent l="0" t="0" r="0" b="0"/>
            <wp:docPr id="1" name="image1.png" descr="MLSC"/>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048125" cy="876300"/>
                    </a:xfrm>
                    <a:prstGeom prst="rect">
                      <a:avLst/>
                    </a:prstGeom>
                  </pic:spPr>
                </pic:pic>
              </a:graphicData>
            </a:graphic>
          </wp:inline>
        </w:drawing>
      </w:r>
      <w:r>
        <w:rPr>
          <w:rFonts w:ascii="Times New Roman"/>
        </w:rPr>
      </w:r>
    </w:p>
    <w:p>
      <w:pPr>
        <w:pStyle w:val="BodyText"/>
        <w:rPr>
          <w:rFonts w:ascii="Times New Roman"/>
          <w:sz w:val="16"/>
        </w:rPr>
      </w:pPr>
    </w:p>
    <w:p>
      <w:pPr>
        <w:spacing w:line="242" w:lineRule="auto" w:before="92"/>
        <w:ind w:left="2272" w:right="2223" w:firstLine="0"/>
        <w:jc w:val="center"/>
        <w:rPr>
          <w:b/>
          <w:sz w:val="28"/>
        </w:rPr>
      </w:pPr>
      <w:r>
        <w:rPr>
          <w:b/>
          <w:sz w:val="28"/>
        </w:rPr>
        <w:t>NOTICE OF NEW MARYLAND IOLTA ACCOUNT IOLTA ENROLLMENT FORM</w:t>
      </w:r>
    </w:p>
    <w:p>
      <w:pPr>
        <w:pStyle w:val="Heading1"/>
        <w:spacing w:before="227"/>
        <w:ind w:left="2269" w:right="2289"/>
      </w:pPr>
      <w:r>
        <w:rPr/>
        <w:t>Interest on Lawyer Trust Accounts Program</w:t>
      </w:r>
    </w:p>
    <w:p>
      <w:pPr>
        <w:pStyle w:val="BodyText"/>
        <w:rPr>
          <w:b/>
          <w:sz w:val="26"/>
        </w:rPr>
      </w:pPr>
    </w:p>
    <w:p>
      <w:pPr>
        <w:pStyle w:val="BodyText"/>
        <w:spacing w:before="159"/>
        <w:ind w:left="160" w:right="60"/>
      </w:pPr>
      <w:r>
        <w:rPr/>
        <w:t>The undersigned attorney directs the financial institution(s) named below to take appropriate action as indicated regarding opening an IOLTA account or converting existing accounts to IOLTA accounts. The undersigned attorney acknowledges that if the financial institution refuses to comply with such instructions, he/she will be responsible to transfer all IOLTA- eligible funds to a financial institution which will provide IOLTA services.</w:t>
      </w:r>
    </w:p>
    <w:p>
      <w:pPr>
        <w:pStyle w:val="BodyText"/>
      </w:pPr>
    </w:p>
    <w:p>
      <w:pPr>
        <w:pStyle w:val="BodyText"/>
        <w:ind w:left="160" w:right="60"/>
      </w:pPr>
      <w:r>
        <w:rPr/>
        <w:t>I have established an interest-bearing client trust account(s) with the financial institution(s) listed below and hereby direct said institution(s) to establish this account as an IOLTA account with interest payable to the Maryland Legal Services Corporation as required by Maryland Code, Business Occupations and Professions, Section 10-303.</w:t>
      </w:r>
    </w:p>
    <w:p>
      <w:pPr>
        <w:pStyle w:val="BodyText"/>
        <w:spacing w:before="2"/>
      </w:pPr>
    </w:p>
    <w:p>
      <w:pPr>
        <w:pStyle w:val="Heading1"/>
        <w:ind w:left="2272" w:right="2289"/>
      </w:pPr>
      <w:r>
        <w:rPr/>
        <w:t>Account Information and Attorney/Law Firm Identification PLEASE PRINT</w:t>
      </w:r>
    </w:p>
    <w:p>
      <w:pPr>
        <w:pStyle w:val="BodyText"/>
        <w:spacing w:before="5"/>
        <w:rPr>
          <w:b/>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4"/>
        <w:gridCol w:w="7394"/>
      </w:tblGrid>
      <w:tr>
        <w:trPr>
          <w:trHeight w:val="410" w:hRule="atLeast"/>
        </w:trPr>
        <w:tc>
          <w:tcPr>
            <w:tcW w:w="3474" w:type="dxa"/>
          </w:tcPr>
          <w:p>
            <w:pPr>
              <w:pStyle w:val="TableParagraph"/>
              <w:spacing w:line="223" w:lineRule="exact" w:before="0"/>
              <w:ind w:left="50"/>
              <w:rPr>
                <w:sz w:val="20"/>
              </w:rPr>
            </w:pPr>
            <w:r>
              <w:rPr>
                <w:sz w:val="20"/>
              </w:rPr>
              <w:t>Name of Account(s):</w:t>
            </w:r>
          </w:p>
        </w:tc>
        <w:tc>
          <w:tcPr>
            <w:tcW w:w="7394" w:type="dxa"/>
          </w:tcPr>
          <w:p>
            <w:pPr>
              <w:pStyle w:val="TableParagraph"/>
              <w:tabs>
                <w:tab w:pos="7165" w:val="left" w:leader="none"/>
              </w:tabs>
              <w:spacing w:line="223" w:lineRule="exact" w:before="0"/>
              <w:ind w:right="48"/>
              <w:jc w:val="right"/>
              <w:rPr>
                <w:sz w:val="20"/>
              </w:rPr>
            </w:pPr>
            <w:r>
              <w:rPr>
                <w:w w:val="99"/>
                <w:sz w:val="20"/>
                <w:u w:val="single"/>
              </w:rPr>
              <w:t> </w:t>
            </w:r>
            <w:r>
              <w:rPr>
                <w:sz w:val="20"/>
                <w:u w:val="single"/>
              </w:rPr>
              <w:tab/>
            </w:r>
          </w:p>
        </w:tc>
      </w:tr>
      <w:tr>
        <w:trPr>
          <w:trHeight w:val="598" w:hRule="atLeast"/>
        </w:trPr>
        <w:tc>
          <w:tcPr>
            <w:tcW w:w="3474" w:type="dxa"/>
          </w:tcPr>
          <w:p>
            <w:pPr>
              <w:pStyle w:val="TableParagraph"/>
              <w:ind w:left="50"/>
              <w:rPr>
                <w:sz w:val="20"/>
              </w:rPr>
            </w:pPr>
            <w:r>
              <w:rPr>
                <w:sz w:val="20"/>
              </w:rPr>
              <w:t>Account Number(s):</w:t>
            </w:r>
          </w:p>
        </w:tc>
        <w:tc>
          <w:tcPr>
            <w:tcW w:w="7394" w:type="dxa"/>
          </w:tcPr>
          <w:p>
            <w:pPr>
              <w:pStyle w:val="TableParagraph"/>
              <w:tabs>
                <w:tab w:pos="7165" w:val="left" w:leader="none"/>
              </w:tabs>
              <w:ind w:right="48"/>
              <w:jc w:val="right"/>
              <w:rPr>
                <w:sz w:val="20"/>
              </w:rPr>
            </w:pPr>
            <w:r>
              <w:rPr>
                <w:w w:val="99"/>
                <w:sz w:val="20"/>
                <w:u w:val="single"/>
              </w:rPr>
              <w:t> </w:t>
            </w:r>
            <w:r>
              <w:rPr>
                <w:sz w:val="20"/>
                <w:u w:val="single"/>
              </w:rPr>
              <w:tab/>
            </w:r>
          </w:p>
        </w:tc>
      </w:tr>
      <w:tr>
        <w:trPr>
          <w:trHeight w:val="599" w:hRule="atLeast"/>
        </w:trPr>
        <w:tc>
          <w:tcPr>
            <w:tcW w:w="3474" w:type="dxa"/>
          </w:tcPr>
          <w:p>
            <w:pPr>
              <w:pStyle w:val="TableParagraph"/>
              <w:spacing w:before="181"/>
              <w:ind w:left="50"/>
              <w:rPr>
                <w:sz w:val="20"/>
              </w:rPr>
            </w:pPr>
            <w:r>
              <w:rPr>
                <w:sz w:val="20"/>
              </w:rPr>
              <w:t>Name of Financial Institution:</w:t>
            </w:r>
          </w:p>
        </w:tc>
        <w:tc>
          <w:tcPr>
            <w:tcW w:w="7394" w:type="dxa"/>
          </w:tcPr>
          <w:p>
            <w:pPr>
              <w:pStyle w:val="TableParagraph"/>
              <w:tabs>
                <w:tab w:pos="7165" w:val="left" w:leader="none"/>
              </w:tabs>
              <w:spacing w:before="181"/>
              <w:ind w:right="48"/>
              <w:jc w:val="right"/>
              <w:rPr>
                <w:sz w:val="20"/>
              </w:rPr>
            </w:pPr>
            <w:r>
              <w:rPr>
                <w:w w:val="99"/>
                <w:sz w:val="20"/>
                <w:u w:val="single"/>
              </w:rPr>
              <w:t> </w:t>
            </w:r>
            <w:r>
              <w:rPr>
                <w:sz w:val="20"/>
                <w:u w:val="single"/>
              </w:rPr>
              <w:tab/>
            </w:r>
          </w:p>
        </w:tc>
      </w:tr>
      <w:tr>
        <w:trPr>
          <w:trHeight w:val="597" w:hRule="atLeast"/>
        </w:trPr>
        <w:tc>
          <w:tcPr>
            <w:tcW w:w="3474" w:type="dxa"/>
          </w:tcPr>
          <w:p>
            <w:pPr>
              <w:pStyle w:val="TableParagraph"/>
              <w:ind w:left="50"/>
              <w:rPr>
                <w:sz w:val="20"/>
              </w:rPr>
            </w:pPr>
            <w:r>
              <w:rPr>
                <w:sz w:val="20"/>
              </w:rPr>
              <w:t>Financial Institution Mailing Address:</w:t>
            </w:r>
          </w:p>
        </w:tc>
        <w:tc>
          <w:tcPr>
            <w:tcW w:w="7394" w:type="dxa"/>
          </w:tcPr>
          <w:p>
            <w:pPr>
              <w:pStyle w:val="TableParagraph"/>
              <w:tabs>
                <w:tab w:pos="7165" w:val="left" w:leader="none"/>
              </w:tabs>
              <w:ind w:right="48"/>
              <w:jc w:val="right"/>
              <w:rPr>
                <w:sz w:val="20"/>
              </w:rPr>
            </w:pPr>
            <w:r>
              <w:rPr>
                <w:w w:val="99"/>
                <w:sz w:val="20"/>
                <w:u w:val="single"/>
              </w:rPr>
              <w:t> </w:t>
            </w:r>
            <w:r>
              <w:rPr>
                <w:sz w:val="20"/>
                <w:u w:val="single"/>
              </w:rPr>
              <w:tab/>
            </w:r>
          </w:p>
        </w:tc>
      </w:tr>
      <w:tr>
        <w:trPr>
          <w:trHeight w:val="597" w:hRule="atLeast"/>
        </w:trPr>
        <w:tc>
          <w:tcPr>
            <w:tcW w:w="3474" w:type="dxa"/>
          </w:tcPr>
          <w:p>
            <w:pPr>
              <w:pStyle w:val="TableParagraph"/>
              <w:ind w:left="50"/>
              <w:rPr>
                <w:sz w:val="20"/>
              </w:rPr>
            </w:pPr>
            <w:r>
              <w:rPr>
                <w:sz w:val="20"/>
              </w:rPr>
              <w:t>Financial Institution Telephone:</w:t>
            </w:r>
          </w:p>
        </w:tc>
        <w:tc>
          <w:tcPr>
            <w:tcW w:w="7394" w:type="dxa"/>
          </w:tcPr>
          <w:p>
            <w:pPr>
              <w:pStyle w:val="TableParagraph"/>
              <w:tabs>
                <w:tab w:pos="7165" w:val="left" w:leader="none"/>
              </w:tabs>
              <w:ind w:right="48"/>
              <w:jc w:val="right"/>
              <w:rPr>
                <w:sz w:val="20"/>
              </w:rPr>
            </w:pPr>
            <w:r>
              <w:rPr>
                <w:w w:val="99"/>
                <w:sz w:val="20"/>
                <w:u w:val="single"/>
              </w:rPr>
              <w:t> </w:t>
            </w:r>
            <w:r>
              <w:rPr>
                <w:sz w:val="20"/>
                <w:u w:val="single"/>
              </w:rPr>
              <w:tab/>
            </w:r>
          </w:p>
        </w:tc>
      </w:tr>
      <w:tr>
        <w:trPr>
          <w:trHeight w:val="410" w:hRule="atLeast"/>
        </w:trPr>
        <w:tc>
          <w:tcPr>
            <w:tcW w:w="3474" w:type="dxa"/>
          </w:tcPr>
          <w:p>
            <w:pPr>
              <w:pStyle w:val="TableParagraph"/>
              <w:spacing w:line="210" w:lineRule="exact"/>
              <w:ind w:left="50"/>
              <w:rPr>
                <w:sz w:val="20"/>
              </w:rPr>
            </w:pPr>
            <w:r>
              <w:rPr>
                <w:sz w:val="20"/>
              </w:rPr>
              <w:t>Name of Attorney:</w:t>
            </w:r>
          </w:p>
        </w:tc>
        <w:tc>
          <w:tcPr>
            <w:tcW w:w="7394" w:type="dxa"/>
          </w:tcPr>
          <w:p>
            <w:pPr>
              <w:pStyle w:val="TableParagraph"/>
              <w:tabs>
                <w:tab w:pos="7165" w:val="left" w:leader="none"/>
              </w:tabs>
              <w:spacing w:line="210" w:lineRule="exact"/>
              <w:ind w:right="48"/>
              <w:jc w:val="right"/>
              <w:rPr>
                <w:sz w:val="20"/>
              </w:rPr>
            </w:pPr>
            <w:r>
              <w:rPr>
                <w:w w:val="99"/>
                <w:sz w:val="20"/>
                <w:u w:val="single"/>
              </w:rPr>
              <w:t> </w:t>
            </w:r>
            <w:r>
              <w:rPr>
                <w:sz w:val="20"/>
                <w:u w:val="single"/>
              </w:rPr>
              <w:tab/>
            </w:r>
          </w:p>
        </w:tc>
      </w:tr>
    </w:tbl>
    <w:p>
      <w:pPr>
        <w:pStyle w:val="BodyText"/>
        <w:spacing w:before="11"/>
        <w:rPr>
          <w:b/>
          <w:sz w:val="31"/>
        </w:rPr>
      </w:pPr>
    </w:p>
    <w:p>
      <w:pPr>
        <w:pStyle w:val="BodyText"/>
        <w:tabs>
          <w:tab w:pos="10940" w:val="left" w:leader="none"/>
        </w:tabs>
        <w:ind w:left="160"/>
      </w:pPr>
      <w:r>
        <w:rPr/>
        <w:t>Name of Firm Managing/IOLTA Reporting</w:t>
      </w:r>
      <w:r>
        <w:rPr>
          <w:spacing w:val="-9"/>
        </w:rPr>
        <w:t> </w:t>
      </w:r>
      <w:r>
        <w:rPr/>
        <w:t>Attorney:</w:t>
      </w:r>
      <w:r>
        <w:rPr>
          <w:spacing w:val="1"/>
        </w:rPr>
        <w:t> </w:t>
      </w:r>
      <w:r>
        <w:rPr>
          <w:w w:val="99"/>
          <w:u w:val="single"/>
        </w:rPr>
        <w:t> </w:t>
      </w:r>
      <w:r>
        <w:rPr>
          <w:u w:val="single"/>
        </w:rPr>
        <w:tab/>
      </w:r>
    </w:p>
    <w:p>
      <w:pPr>
        <w:pStyle w:val="BodyText"/>
        <w:spacing w:before="10"/>
        <w:rPr>
          <w:sz w:val="23"/>
        </w:rPr>
      </w:pPr>
    </w:p>
    <w:p>
      <w:pPr>
        <w:pStyle w:val="BodyText"/>
        <w:tabs>
          <w:tab w:pos="3760" w:val="left" w:leader="none"/>
          <w:tab w:pos="10926" w:val="left" w:leader="none"/>
        </w:tabs>
        <w:spacing w:before="93"/>
        <w:ind w:left="160"/>
      </w:pPr>
      <w:r>
        <w:rPr/>
        <w:t>Office Mailing</w:t>
      </w:r>
      <w:r>
        <w:rPr>
          <w:spacing w:val="-10"/>
        </w:rPr>
        <w:t> </w:t>
      </w:r>
      <w:r>
        <w:rPr/>
        <w:t>Address:</w:t>
        <w:tab/>
      </w:r>
      <w:r>
        <w:rPr>
          <w:w w:val="99"/>
          <w:u w:val="single"/>
        </w:rPr>
        <w:t> </w:t>
      </w:r>
      <w:r>
        <w:rPr>
          <w:u w:val="single"/>
        </w:rPr>
        <w:tab/>
      </w:r>
    </w:p>
    <w:p>
      <w:pPr>
        <w:pStyle w:val="BodyText"/>
        <w:spacing w:before="11"/>
        <w:rPr>
          <w:sz w:val="23"/>
        </w:rPr>
      </w:pPr>
    </w:p>
    <w:p>
      <w:pPr>
        <w:pStyle w:val="BodyText"/>
        <w:tabs>
          <w:tab w:pos="5620" w:val="left" w:leader="none"/>
          <w:tab w:pos="10970" w:val="left" w:leader="none"/>
        </w:tabs>
        <w:spacing w:before="93"/>
        <w:ind w:left="160"/>
      </w:pPr>
      <w:r>
        <w:rPr/>
        <w:t>Office</w:t>
      </w:r>
      <w:r>
        <w:rPr>
          <w:spacing w:val="-3"/>
        </w:rPr>
        <w:t> </w:t>
      </w:r>
      <w:r>
        <w:rPr/>
        <w:t>Telephone:</w:t>
      </w:r>
      <w:r>
        <w:rPr>
          <w:u w:val="single"/>
        </w:rPr>
        <w:t> </w:t>
        <w:tab/>
      </w:r>
      <w:r>
        <w:rPr/>
        <w:t>E-mail:</w:t>
      </w:r>
      <w:r>
        <w:rPr>
          <w:u w:val="single"/>
        </w:rPr>
        <w:t> </w:t>
        <w:tab/>
      </w:r>
    </w:p>
    <w:p>
      <w:pPr>
        <w:pStyle w:val="BodyText"/>
        <w:spacing w:before="1"/>
        <w:rPr>
          <w:sz w:val="24"/>
        </w:rPr>
      </w:pPr>
    </w:p>
    <w:p>
      <w:pPr>
        <w:pStyle w:val="BodyText"/>
        <w:tabs>
          <w:tab w:pos="11001" w:val="left" w:leader="none"/>
        </w:tabs>
        <w:spacing w:before="93"/>
        <w:ind w:left="160"/>
      </w:pPr>
      <w:r>
        <w:rPr/>
        <w:t>Authorized Account Signatories (Attach additional sheet if</w:t>
      </w:r>
      <w:r>
        <w:rPr>
          <w:spacing w:val="-17"/>
        </w:rPr>
        <w:t> </w:t>
      </w:r>
      <w:r>
        <w:rPr/>
        <w:t>necessary):</w:t>
      </w:r>
      <w:r>
        <w:rPr>
          <w:spacing w:val="1"/>
        </w:rPr>
        <w:t> </w:t>
      </w:r>
      <w:r>
        <w:rPr>
          <w:w w:val="99"/>
          <w:u w:val="single"/>
        </w:rPr>
        <w:t> </w:t>
      </w:r>
      <w:r>
        <w:rPr>
          <w:u w:val="single"/>
        </w:rPr>
        <w:tab/>
      </w:r>
    </w:p>
    <w:p>
      <w:pPr>
        <w:pStyle w:val="BodyText"/>
      </w:pPr>
    </w:p>
    <w:p>
      <w:pPr>
        <w:pStyle w:val="BodyText"/>
        <w:spacing w:before="2"/>
        <w:rPr>
          <w:sz w:val="27"/>
        </w:rPr>
      </w:pPr>
      <w:r>
        <w:rPr/>
        <w:pict>
          <v:shape style="position:absolute;margin-left:36pt;margin-top:17.94245pt;width:539.1pt;height:.1pt;mso-position-horizontal-relative:page;mso-position-vertical-relative:paragraph;z-index:-251658240;mso-wrap-distance-left:0;mso-wrap-distance-right:0" coordorigin="720,359" coordsize="10782,0" path="m720,359l11501,359e" filled="false" stroked="true" strokeweight=".627480pt" strokecolor="#000000">
            <v:path arrowok="t"/>
            <v:stroke dashstyle="solid"/>
            <w10:wrap type="topAndBottom"/>
          </v:shape>
        </w:pict>
      </w:r>
    </w:p>
    <w:p>
      <w:pPr>
        <w:pStyle w:val="BodyText"/>
        <w:spacing w:before="6"/>
        <w:rPr>
          <w:sz w:val="21"/>
        </w:rPr>
      </w:pPr>
    </w:p>
    <w:p>
      <w:pPr>
        <w:pStyle w:val="BodyText"/>
        <w:tabs>
          <w:tab w:pos="7497" w:val="left" w:leader="none"/>
          <w:tab w:pos="10965" w:val="left" w:leader="none"/>
        </w:tabs>
        <w:spacing w:before="93"/>
        <w:ind w:left="160"/>
      </w:pPr>
      <w:r>
        <w:rPr/>
        <w:t>Authorized</w:t>
      </w:r>
      <w:r>
        <w:rPr>
          <w:spacing w:val="-2"/>
        </w:rPr>
        <w:t> </w:t>
      </w:r>
      <w:r>
        <w:rPr/>
        <w:t>Account</w:t>
      </w:r>
      <w:r>
        <w:rPr>
          <w:spacing w:val="-4"/>
        </w:rPr>
        <w:t> </w:t>
      </w:r>
      <w:r>
        <w:rPr/>
        <w:t>Signature:</w:t>
      </w:r>
      <w:r>
        <w:rPr>
          <w:u w:val="single"/>
        </w:rPr>
        <w:t> </w:t>
        <w:tab/>
      </w:r>
      <w:r>
        <w:rPr/>
        <w:t>Date:</w:t>
      </w:r>
      <w:r>
        <w:rPr>
          <w:spacing w:val="1"/>
        </w:rPr>
        <w:t> </w:t>
      </w:r>
      <w:r>
        <w:rPr>
          <w:w w:val="99"/>
          <w:u w:val="single"/>
        </w:rPr>
        <w:t> </w:t>
      </w:r>
      <w:r>
        <w:rPr>
          <w:u w:val="single"/>
        </w:rPr>
        <w:tab/>
      </w:r>
    </w:p>
    <w:p>
      <w:pPr>
        <w:pStyle w:val="BodyText"/>
      </w:pPr>
    </w:p>
    <w:p>
      <w:pPr>
        <w:pStyle w:val="BodyText"/>
      </w:pPr>
    </w:p>
    <w:p>
      <w:pPr>
        <w:pStyle w:val="Heading1"/>
        <w:spacing w:before="92"/>
        <w:ind w:left="169" w:right="101"/>
      </w:pPr>
      <w:r>
        <w:rPr/>
        <w:t>This form may be downloaded at mlsc.org/financial-institutions/enrollment-new-account.</w:t>
      </w:r>
    </w:p>
    <w:p>
      <w:pPr>
        <w:pStyle w:val="BodyText"/>
        <w:spacing w:before="1"/>
        <w:rPr>
          <w:b/>
          <w:sz w:val="26"/>
        </w:rPr>
      </w:pPr>
    </w:p>
    <w:p>
      <w:pPr>
        <w:spacing w:line="249" w:lineRule="auto" w:before="1"/>
        <w:ind w:left="171" w:right="101" w:firstLine="0"/>
        <w:jc w:val="center"/>
        <w:rPr>
          <w:b/>
          <w:sz w:val="24"/>
        </w:rPr>
      </w:pPr>
      <w:r>
        <w:rPr>
          <w:b/>
          <w:sz w:val="24"/>
        </w:rPr>
        <w:t>Completed forms should preferably be submitted to MLSC electronically by either the Financial Institution or Reporting Attorney; sen</w:t>
      </w:r>
      <w:hyperlink r:id="rId7">
        <w:r>
          <w:rPr>
            <w:b/>
            <w:sz w:val="24"/>
          </w:rPr>
          <w:t>d to </w:t>
        </w:r>
        <w:r>
          <w:rPr>
            <w:b/>
            <w:color w:val="0000FF"/>
            <w:sz w:val="24"/>
            <w:u w:val="thick" w:color="0000FF"/>
          </w:rPr>
          <w:t>iolta@mlsc.org</w:t>
        </w:r>
      </w:hyperlink>
      <w:r>
        <w:rPr>
          <w:b/>
          <w:sz w:val="24"/>
        </w:rPr>
        <w:t>.</w:t>
      </w:r>
    </w:p>
    <w:p>
      <w:pPr>
        <w:spacing w:after="0" w:line="249" w:lineRule="auto"/>
        <w:jc w:val="center"/>
        <w:rPr>
          <w:sz w:val="24"/>
        </w:rPr>
        <w:sectPr>
          <w:footerReference w:type="default" r:id="rId5"/>
          <w:type w:val="continuous"/>
          <w:pgSz w:w="12240" w:h="15840"/>
          <w:pgMar w:footer="359" w:top="580" w:bottom="540" w:left="560" w:right="540"/>
        </w:sectPr>
      </w:pPr>
    </w:p>
    <w:p>
      <w:pPr>
        <w:spacing w:before="80"/>
        <w:ind w:left="160" w:right="0" w:firstLine="0"/>
        <w:jc w:val="left"/>
        <w:rPr>
          <w:b/>
          <w:sz w:val="24"/>
        </w:rPr>
      </w:pPr>
      <w:r>
        <w:rPr>
          <w:b/>
          <w:sz w:val="24"/>
        </w:rPr>
        <w:t>Instructions to Attorney</w:t>
      </w:r>
    </w:p>
    <w:p>
      <w:pPr>
        <w:pStyle w:val="BodyText"/>
        <w:spacing w:before="11"/>
        <w:rPr>
          <w:b/>
          <w:sz w:val="23"/>
        </w:rPr>
      </w:pPr>
    </w:p>
    <w:p>
      <w:pPr>
        <w:pStyle w:val="ListParagraph"/>
        <w:numPr>
          <w:ilvl w:val="0"/>
          <w:numId w:val="1"/>
        </w:numPr>
        <w:tabs>
          <w:tab w:pos="520" w:val="left" w:leader="none"/>
        </w:tabs>
        <w:spacing w:line="240" w:lineRule="auto" w:before="0" w:after="0"/>
        <w:ind w:left="520" w:right="245" w:hanging="360"/>
        <w:jc w:val="left"/>
        <w:rPr>
          <w:sz w:val="20"/>
        </w:rPr>
      </w:pPr>
      <w:r>
        <w:rPr>
          <w:sz w:val="20"/>
        </w:rPr>
        <w:t>Notice of New Maryland IOLTA Account/IOLTA Enrollment Form(s) must be completed and submitted to an</w:t>
      </w:r>
      <w:r>
        <w:rPr>
          <w:spacing w:val="-35"/>
          <w:sz w:val="20"/>
        </w:rPr>
        <w:t> </w:t>
      </w:r>
      <w:r>
        <w:rPr>
          <w:sz w:val="20"/>
        </w:rPr>
        <w:t>approved financial</w:t>
      </w:r>
      <w:r>
        <w:rPr>
          <w:spacing w:val="-3"/>
          <w:sz w:val="20"/>
        </w:rPr>
        <w:t> </w:t>
      </w:r>
      <w:r>
        <w:rPr>
          <w:sz w:val="20"/>
        </w:rPr>
        <w:t>institution.</w:t>
      </w:r>
    </w:p>
    <w:p>
      <w:pPr>
        <w:pStyle w:val="BodyText"/>
        <w:spacing w:before="10"/>
        <w:rPr>
          <w:sz w:val="19"/>
        </w:rPr>
      </w:pPr>
    </w:p>
    <w:p>
      <w:pPr>
        <w:pStyle w:val="ListParagraph"/>
        <w:numPr>
          <w:ilvl w:val="0"/>
          <w:numId w:val="1"/>
        </w:numPr>
        <w:tabs>
          <w:tab w:pos="520" w:val="left" w:leader="none"/>
        </w:tabs>
        <w:spacing w:line="240" w:lineRule="auto" w:before="1" w:after="0"/>
        <w:ind w:left="520" w:right="316" w:hanging="360"/>
        <w:jc w:val="left"/>
        <w:rPr>
          <w:sz w:val="20"/>
        </w:rPr>
      </w:pPr>
      <w:r>
        <w:rPr>
          <w:sz w:val="20"/>
        </w:rPr>
        <w:t>If any account listed is used by</w:t>
      </w:r>
      <w:r>
        <w:rPr>
          <w:spacing w:val="-40"/>
          <w:sz w:val="20"/>
        </w:rPr>
        <w:t> </w:t>
      </w:r>
      <w:r>
        <w:rPr>
          <w:sz w:val="20"/>
        </w:rPr>
        <w:t>more than one lawyer, please list the name of each lawyer who uses such account(s) on page 1 in the space provided, or attach a list (or firm letterhead, if</w:t>
      </w:r>
      <w:r>
        <w:rPr>
          <w:spacing w:val="-2"/>
          <w:sz w:val="20"/>
        </w:rPr>
        <w:t> </w:t>
      </w:r>
      <w:r>
        <w:rPr>
          <w:sz w:val="20"/>
        </w:rPr>
        <w:t>appropriate).</w:t>
      </w:r>
    </w:p>
    <w:p>
      <w:pPr>
        <w:pStyle w:val="BodyText"/>
        <w:spacing w:before="1"/>
      </w:pPr>
    </w:p>
    <w:p>
      <w:pPr>
        <w:pStyle w:val="ListParagraph"/>
        <w:numPr>
          <w:ilvl w:val="0"/>
          <w:numId w:val="1"/>
        </w:numPr>
        <w:tabs>
          <w:tab w:pos="520" w:val="left" w:leader="none"/>
        </w:tabs>
        <w:spacing w:line="240" w:lineRule="auto" w:before="0" w:after="0"/>
        <w:ind w:left="520" w:right="221" w:hanging="360"/>
        <w:jc w:val="left"/>
        <w:rPr>
          <w:sz w:val="20"/>
        </w:rPr>
      </w:pPr>
      <w:r>
        <w:rPr>
          <w:sz w:val="20"/>
        </w:rPr>
        <w:t>You may wish to make and retain a copy of this form for your records. Your financial institution will provide accounting statements directly to you. If you would like to be informed of the net interest received from your IOLTA account(s), please contact MLSC (see contact information, below).</w:t>
      </w:r>
    </w:p>
    <w:p>
      <w:pPr>
        <w:pStyle w:val="BodyText"/>
        <w:spacing w:before="10"/>
        <w:rPr>
          <w:sz w:val="19"/>
        </w:rPr>
      </w:pPr>
    </w:p>
    <w:p>
      <w:pPr>
        <w:pStyle w:val="ListParagraph"/>
        <w:numPr>
          <w:ilvl w:val="0"/>
          <w:numId w:val="1"/>
        </w:numPr>
        <w:tabs>
          <w:tab w:pos="520" w:val="left" w:leader="none"/>
        </w:tabs>
        <w:spacing w:line="240" w:lineRule="auto" w:before="1" w:after="0"/>
        <w:ind w:left="520" w:right="230" w:hanging="360"/>
        <w:jc w:val="left"/>
        <w:rPr>
          <w:sz w:val="20"/>
        </w:rPr>
      </w:pPr>
      <w:r>
        <w:rPr>
          <w:sz w:val="20"/>
        </w:rPr>
        <w:t>The</w:t>
      </w:r>
      <w:r>
        <w:rPr>
          <w:spacing w:val="-6"/>
          <w:sz w:val="20"/>
        </w:rPr>
        <w:t> </w:t>
      </w:r>
      <w:r>
        <w:rPr>
          <w:sz w:val="20"/>
        </w:rPr>
        <w:t>MLSC</w:t>
      </w:r>
      <w:r>
        <w:rPr>
          <w:spacing w:val="-2"/>
          <w:sz w:val="20"/>
        </w:rPr>
        <w:t> </w:t>
      </w:r>
      <w:r>
        <w:rPr>
          <w:sz w:val="20"/>
        </w:rPr>
        <w:t>brochure</w:t>
      </w:r>
      <w:r>
        <w:rPr>
          <w:spacing w:val="-3"/>
          <w:sz w:val="20"/>
        </w:rPr>
        <w:t> </w:t>
      </w:r>
      <w:r>
        <w:rPr>
          <w:sz w:val="20"/>
        </w:rPr>
        <w:t>“IOLTA</w:t>
      </w:r>
      <w:r>
        <w:rPr>
          <w:spacing w:val="-2"/>
          <w:sz w:val="20"/>
        </w:rPr>
        <w:t> </w:t>
      </w:r>
      <w:r>
        <w:rPr>
          <w:sz w:val="20"/>
        </w:rPr>
        <w:t>–</w:t>
      </w:r>
      <w:r>
        <w:rPr>
          <w:spacing w:val="-5"/>
          <w:sz w:val="20"/>
        </w:rPr>
        <w:t> </w:t>
      </w:r>
      <w:r>
        <w:rPr>
          <w:sz w:val="20"/>
        </w:rPr>
        <w:t>Interest</w:t>
      </w:r>
      <w:r>
        <w:rPr>
          <w:spacing w:val="-2"/>
          <w:sz w:val="20"/>
        </w:rPr>
        <w:t> </w:t>
      </w:r>
      <w:r>
        <w:rPr>
          <w:sz w:val="20"/>
        </w:rPr>
        <w:t>on</w:t>
      </w:r>
      <w:r>
        <w:rPr>
          <w:spacing w:val="-4"/>
          <w:sz w:val="20"/>
        </w:rPr>
        <w:t> </w:t>
      </w:r>
      <w:r>
        <w:rPr>
          <w:sz w:val="20"/>
        </w:rPr>
        <w:t>Lawyer</w:t>
      </w:r>
      <w:r>
        <w:rPr>
          <w:spacing w:val="-4"/>
          <w:sz w:val="20"/>
        </w:rPr>
        <w:t> </w:t>
      </w:r>
      <w:r>
        <w:rPr>
          <w:sz w:val="20"/>
        </w:rPr>
        <w:t>Trust</w:t>
      </w:r>
      <w:r>
        <w:rPr>
          <w:spacing w:val="-5"/>
          <w:sz w:val="20"/>
        </w:rPr>
        <w:t> </w:t>
      </w:r>
      <w:r>
        <w:rPr>
          <w:sz w:val="20"/>
        </w:rPr>
        <w:t>Accounts”</w:t>
      </w:r>
      <w:r>
        <w:rPr>
          <w:spacing w:val="-3"/>
          <w:sz w:val="20"/>
        </w:rPr>
        <w:t> </w:t>
      </w:r>
      <w:r>
        <w:rPr>
          <w:sz w:val="20"/>
        </w:rPr>
        <w:t>has</w:t>
      </w:r>
      <w:r>
        <w:rPr>
          <w:spacing w:val="-2"/>
          <w:sz w:val="20"/>
        </w:rPr>
        <w:t> </w:t>
      </w:r>
      <w:r>
        <w:rPr>
          <w:sz w:val="20"/>
        </w:rPr>
        <w:t>been</w:t>
      </w:r>
      <w:r>
        <w:rPr>
          <w:spacing w:val="-4"/>
          <w:sz w:val="20"/>
        </w:rPr>
        <w:t> </w:t>
      </w:r>
      <w:r>
        <w:rPr>
          <w:sz w:val="20"/>
        </w:rPr>
        <w:t>prepared</w:t>
      </w:r>
      <w:r>
        <w:rPr>
          <w:spacing w:val="-5"/>
          <w:sz w:val="20"/>
        </w:rPr>
        <w:t> </w:t>
      </w:r>
      <w:r>
        <w:rPr>
          <w:sz w:val="20"/>
        </w:rPr>
        <w:t>to</w:t>
      </w:r>
      <w:r>
        <w:rPr>
          <w:spacing w:val="-2"/>
          <w:sz w:val="20"/>
        </w:rPr>
        <w:t> </w:t>
      </w:r>
      <w:r>
        <w:rPr>
          <w:sz w:val="20"/>
        </w:rPr>
        <w:t>answer</w:t>
      </w:r>
      <w:r>
        <w:rPr>
          <w:spacing w:val="-2"/>
          <w:sz w:val="20"/>
        </w:rPr>
        <w:t> </w:t>
      </w:r>
      <w:r>
        <w:rPr>
          <w:sz w:val="20"/>
        </w:rPr>
        <w:t>your</w:t>
      </w:r>
      <w:r>
        <w:rPr>
          <w:spacing w:val="-4"/>
          <w:sz w:val="20"/>
        </w:rPr>
        <w:t> </w:t>
      </w:r>
      <w:r>
        <w:rPr>
          <w:sz w:val="20"/>
        </w:rPr>
        <w:t>questions</w:t>
      </w:r>
      <w:r>
        <w:rPr>
          <w:spacing w:val="-4"/>
          <w:sz w:val="20"/>
        </w:rPr>
        <w:t> </w:t>
      </w:r>
      <w:r>
        <w:rPr>
          <w:sz w:val="20"/>
        </w:rPr>
        <w:t>about IOLTA. If after reading this brochure you have other questions about IOLTA, compliance with the IOLTA statute or how to complete this form, please call 800-492-1340 ext. 1000 or 410-576-9494 ext. 1000, or visit the MLSC website at</w:t>
      </w:r>
      <w:r>
        <w:rPr>
          <w:color w:val="0000FF"/>
          <w:spacing w:val="1"/>
          <w:sz w:val="20"/>
        </w:rPr>
        <w:t> </w:t>
      </w:r>
      <w:hyperlink r:id="rId8">
        <w:r>
          <w:rPr>
            <w:color w:val="0000FF"/>
            <w:sz w:val="20"/>
            <w:u w:val="single" w:color="0000FF"/>
          </w:rPr>
          <w:t>www.mlsc.org</w:t>
        </w:r>
        <w:r>
          <w:rPr>
            <w:sz w:val="20"/>
          </w:rPr>
          <w:t>.</w:t>
        </w:r>
      </w:hyperlink>
    </w:p>
    <w:p>
      <w:pPr>
        <w:pStyle w:val="BodyText"/>
        <w:spacing w:before="3"/>
        <w:rPr>
          <w:sz w:val="19"/>
        </w:rPr>
      </w:pPr>
    </w:p>
    <w:p>
      <w:pPr>
        <w:pStyle w:val="Heading1"/>
        <w:jc w:val="left"/>
      </w:pPr>
      <w:r>
        <w:rPr/>
        <w:t>Instructions to Financial Institution</w:t>
      </w:r>
    </w:p>
    <w:p>
      <w:pPr>
        <w:pStyle w:val="BodyText"/>
        <w:spacing w:before="8"/>
        <w:rPr>
          <w:b/>
          <w:sz w:val="23"/>
        </w:rPr>
      </w:pPr>
    </w:p>
    <w:p>
      <w:pPr>
        <w:pStyle w:val="ListParagraph"/>
        <w:numPr>
          <w:ilvl w:val="0"/>
          <w:numId w:val="2"/>
        </w:numPr>
        <w:tabs>
          <w:tab w:pos="520" w:val="left" w:leader="none"/>
        </w:tabs>
        <w:spacing w:line="240" w:lineRule="auto" w:before="0" w:after="0"/>
        <w:ind w:left="520" w:right="413" w:hanging="360"/>
        <w:jc w:val="left"/>
        <w:rPr>
          <w:sz w:val="20"/>
        </w:rPr>
      </w:pPr>
      <w:r>
        <w:rPr>
          <w:sz w:val="20"/>
        </w:rPr>
        <w:t>Interest accrued on account (net allowable reasonable fees, if any) should be remitted monthly or quarterly via</w:t>
      </w:r>
      <w:r>
        <w:rPr>
          <w:spacing w:val="-29"/>
          <w:sz w:val="20"/>
        </w:rPr>
        <w:t> </w:t>
      </w:r>
      <w:r>
        <w:rPr>
          <w:sz w:val="20"/>
        </w:rPr>
        <w:t>ACH transaction (please contact our office at the number listed below or at</w:t>
      </w:r>
      <w:r>
        <w:rPr>
          <w:color w:val="0000FF"/>
          <w:sz w:val="20"/>
        </w:rPr>
        <w:t> </w:t>
      </w:r>
      <w:hyperlink r:id="rId7">
        <w:r>
          <w:rPr>
            <w:color w:val="0000FF"/>
            <w:sz w:val="20"/>
            <w:u w:val="single" w:color="0000FF"/>
          </w:rPr>
          <w:t>iolta@mlsc.org</w:t>
        </w:r>
        <w:r>
          <w:rPr>
            <w:color w:val="0000FF"/>
            <w:sz w:val="20"/>
          </w:rPr>
          <w:t> </w:t>
        </w:r>
      </w:hyperlink>
      <w:r>
        <w:rPr>
          <w:sz w:val="20"/>
        </w:rPr>
        <w:t>for routing and account numbers) or by check to the Maryland Legal Services Corporation (MLSC), P.O. Box 758892, Baltimore, Maryland 21275-8892. Please do not send reports to the P.O. Box, checks only. Interest should be computed on the average monthly balance in the account, or as otherwise computed in accordance with your standard accounting</w:t>
      </w:r>
      <w:r>
        <w:rPr>
          <w:spacing w:val="-17"/>
          <w:sz w:val="20"/>
        </w:rPr>
        <w:t> </w:t>
      </w:r>
      <w:r>
        <w:rPr>
          <w:sz w:val="20"/>
        </w:rPr>
        <w:t>practice.</w:t>
      </w:r>
    </w:p>
    <w:p>
      <w:pPr>
        <w:pStyle w:val="BodyText"/>
      </w:pPr>
    </w:p>
    <w:p>
      <w:pPr>
        <w:pStyle w:val="ListParagraph"/>
        <w:numPr>
          <w:ilvl w:val="0"/>
          <w:numId w:val="2"/>
        </w:numPr>
        <w:tabs>
          <w:tab w:pos="520" w:val="left" w:leader="none"/>
        </w:tabs>
        <w:spacing w:line="240" w:lineRule="auto" w:before="0" w:after="0"/>
        <w:ind w:left="520" w:right="221" w:hanging="360"/>
        <w:jc w:val="left"/>
        <w:rPr>
          <w:sz w:val="20"/>
        </w:rPr>
      </w:pPr>
      <w:r>
        <w:rPr>
          <w:sz w:val="20"/>
        </w:rPr>
        <w:t>For each remittance, a report should be prepared showing the name of the lawyer or law firm for whom the</w:t>
      </w:r>
      <w:r>
        <w:rPr>
          <w:spacing w:val="-38"/>
          <w:sz w:val="20"/>
        </w:rPr>
        <w:t> </w:t>
      </w:r>
      <w:r>
        <w:rPr>
          <w:sz w:val="20"/>
        </w:rPr>
        <w:t>remittance is sent, the account number, the average monthly balance, the rate of interest applied, gross interest, allowable service charges or fees and the net amount remitted. If your institution has IOLTA accounts for more than one lawyer or law firm participating in the IOLTA program, a single remittance for all of them should be made at the same time. Please ensure that the remittance statement includes all necessary information so that MLSC staff can determine the exact allocation of the lump sum payment among the firms involved. Reports should be sent by e-mail to</w:t>
      </w:r>
      <w:hyperlink r:id="rId7">
        <w:r>
          <w:rPr>
            <w:color w:val="0000FF"/>
            <w:sz w:val="20"/>
            <w:u w:val="single" w:color="0000FF"/>
          </w:rPr>
          <w:t> iolta@mlsc.org</w:t>
        </w:r>
        <w:r>
          <w:rPr>
            <w:sz w:val="20"/>
          </w:rPr>
          <w:t>.</w:t>
        </w:r>
      </w:hyperlink>
    </w:p>
    <w:p>
      <w:pPr>
        <w:pStyle w:val="BodyText"/>
        <w:spacing w:before="1"/>
        <w:rPr>
          <w:sz w:val="12"/>
        </w:rPr>
      </w:pPr>
    </w:p>
    <w:p>
      <w:pPr>
        <w:pStyle w:val="ListParagraph"/>
        <w:numPr>
          <w:ilvl w:val="0"/>
          <w:numId w:val="2"/>
        </w:numPr>
        <w:tabs>
          <w:tab w:pos="520" w:val="left" w:leader="none"/>
        </w:tabs>
        <w:spacing w:line="240" w:lineRule="auto" w:before="92" w:after="0"/>
        <w:ind w:left="520" w:right="898" w:hanging="360"/>
        <w:jc w:val="left"/>
        <w:rPr>
          <w:sz w:val="20"/>
        </w:rPr>
      </w:pPr>
      <w:r>
        <w:rPr>
          <w:sz w:val="20"/>
        </w:rPr>
        <w:t>For each monthly/quarterly remittance period, a copy of the “Notice of New Maryland IOLTA Account/IOLTA Enrollment Form” </w:t>
      </w:r>
      <w:r>
        <w:rPr>
          <w:b/>
          <w:sz w:val="20"/>
        </w:rPr>
        <w:t>for each new account </w:t>
      </w:r>
      <w:r>
        <w:rPr>
          <w:sz w:val="20"/>
        </w:rPr>
        <w:t>should be forwarded via email to the MLSC office at</w:t>
      </w:r>
      <w:r>
        <w:rPr>
          <w:color w:val="0000FF"/>
          <w:spacing w:val="-21"/>
          <w:sz w:val="20"/>
        </w:rPr>
        <w:t> </w:t>
      </w:r>
      <w:hyperlink r:id="rId7">
        <w:r>
          <w:rPr>
            <w:color w:val="0000FF"/>
            <w:sz w:val="20"/>
            <w:u w:val="single" w:color="0000FF"/>
          </w:rPr>
          <w:t>iolta@mlsc.org</w:t>
        </w:r>
        <w:r>
          <w:rPr>
            <w:sz w:val="20"/>
          </w:rPr>
          <w:t>.</w:t>
        </w:r>
      </w:hyperlink>
    </w:p>
    <w:p>
      <w:pPr>
        <w:pStyle w:val="BodyText"/>
        <w:spacing w:before="10"/>
        <w:rPr>
          <w:sz w:val="11"/>
        </w:rPr>
      </w:pPr>
    </w:p>
    <w:p>
      <w:pPr>
        <w:pStyle w:val="ListParagraph"/>
        <w:numPr>
          <w:ilvl w:val="0"/>
          <w:numId w:val="2"/>
        </w:numPr>
        <w:tabs>
          <w:tab w:pos="520" w:val="left" w:leader="none"/>
        </w:tabs>
        <w:spacing w:line="240" w:lineRule="auto" w:before="93" w:after="0"/>
        <w:ind w:left="520" w:right="218" w:hanging="360"/>
        <w:jc w:val="left"/>
        <w:rPr>
          <w:sz w:val="20"/>
        </w:rPr>
      </w:pPr>
      <w:r>
        <w:rPr>
          <w:sz w:val="20"/>
        </w:rPr>
        <w:t>Information returns (IRS Form 1099) are </w:t>
      </w:r>
      <w:r>
        <w:rPr>
          <w:b/>
          <w:sz w:val="20"/>
        </w:rPr>
        <w:t>NOT </w:t>
      </w:r>
      <w:r>
        <w:rPr>
          <w:sz w:val="20"/>
        </w:rPr>
        <w:t>required on this account, but if they are produced, such returns should reflect MLSC, Tax ID 52-1266744, as the recipient of the interest. Do not prepare an IRS Form 1099 reporting</w:t>
      </w:r>
      <w:r>
        <w:rPr>
          <w:spacing w:val="-30"/>
          <w:sz w:val="20"/>
        </w:rPr>
        <w:t> </w:t>
      </w:r>
      <w:r>
        <w:rPr>
          <w:sz w:val="20"/>
        </w:rPr>
        <w:t>interest income to the attorney/law firm depositor or client trustee for this account, as the interest income recipient is MLSC (a nonprofit, tax-exempt</w:t>
      </w:r>
      <w:r>
        <w:rPr>
          <w:spacing w:val="-3"/>
          <w:sz w:val="20"/>
        </w:rPr>
        <w:t> </w:t>
      </w:r>
      <w:r>
        <w:rPr>
          <w:sz w:val="20"/>
        </w:rPr>
        <w:t>organization).</w:t>
      </w:r>
    </w:p>
    <w:p>
      <w:pPr>
        <w:pStyle w:val="BodyText"/>
        <w:spacing w:before="2"/>
      </w:pPr>
    </w:p>
    <w:p>
      <w:pPr>
        <w:pStyle w:val="ListParagraph"/>
        <w:numPr>
          <w:ilvl w:val="0"/>
          <w:numId w:val="2"/>
        </w:numPr>
        <w:tabs>
          <w:tab w:pos="520" w:val="left" w:leader="none"/>
        </w:tabs>
        <w:spacing w:line="240" w:lineRule="auto" w:before="0" w:after="0"/>
        <w:ind w:left="520" w:right="357" w:hanging="360"/>
        <w:jc w:val="left"/>
        <w:rPr>
          <w:sz w:val="20"/>
        </w:rPr>
      </w:pPr>
      <w:r>
        <w:rPr>
          <w:sz w:val="20"/>
        </w:rPr>
        <w:t>MLSC has prepared a “Guide to the IOLTA Program for Financial Institutions.” Please notify MLSC if you have not received a copy of this manual. If after reading these instructions and the manual you have questions about implementing the IOLTA program at your financial institution call 800-492-1340 ext. 1000 or 410-576-9494 ext.</w:t>
      </w:r>
      <w:r>
        <w:rPr>
          <w:spacing w:val="-29"/>
          <w:sz w:val="20"/>
        </w:rPr>
        <w:t> </w:t>
      </w:r>
      <w:r>
        <w:rPr>
          <w:sz w:val="20"/>
        </w:rPr>
        <w:t>1000 or visit the MLSC website at</w:t>
      </w:r>
      <w:r>
        <w:rPr>
          <w:color w:val="0000FF"/>
          <w:spacing w:val="3"/>
          <w:sz w:val="20"/>
        </w:rPr>
        <w:t> </w:t>
      </w:r>
      <w:hyperlink r:id="rId8">
        <w:r>
          <w:rPr>
            <w:color w:val="0000FF"/>
            <w:sz w:val="20"/>
            <w:u w:val="single" w:color="0000FF"/>
          </w:rPr>
          <w:t>www.mlsc.org</w:t>
        </w:r>
        <w:r>
          <w:rPr>
            <w:sz w:val="20"/>
          </w:rPr>
          <w:t>.</w:t>
        </w:r>
      </w:hyperlink>
    </w:p>
    <w:p>
      <w:pPr>
        <w:pStyle w:val="BodyText"/>
        <w:spacing w:before="11"/>
        <w:rPr>
          <w:sz w:val="11"/>
        </w:rPr>
      </w:pPr>
    </w:p>
    <w:p>
      <w:pPr>
        <w:pStyle w:val="BodyText"/>
        <w:spacing w:before="93"/>
        <w:ind w:left="160" w:right="60"/>
      </w:pPr>
      <w:r>
        <w:rPr/>
        <w:t>The establishment of trust accounts by law firms and professional associations to implement the IOLTA program has been approved by the Internal Revenue Service and the Federal Reserve System. Copies of these opinions are available from MLSC upon request.</w:t>
      </w:r>
    </w:p>
    <w:p>
      <w:pPr>
        <w:pStyle w:val="BodyText"/>
        <w:spacing w:before="10"/>
        <w:rPr>
          <w:sz w:val="23"/>
        </w:rPr>
      </w:pPr>
    </w:p>
    <w:p>
      <w:pPr>
        <w:spacing w:line="252" w:lineRule="exact" w:before="1"/>
        <w:ind w:left="160" w:right="0" w:firstLine="0"/>
        <w:jc w:val="left"/>
        <w:rPr>
          <w:b/>
          <w:sz w:val="22"/>
        </w:rPr>
      </w:pPr>
      <w:r>
        <w:rPr>
          <w:b/>
          <w:sz w:val="22"/>
        </w:rPr>
        <w:t>Maryland Legal Services Corporation</w:t>
      </w:r>
    </w:p>
    <w:p>
      <w:pPr>
        <w:pStyle w:val="Heading2"/>
        <w:spacing w:line="240" w:lineRule="exact"/>
      </w:pPr>
      <w:r>
        <w:rPr/>
        <w:t>Charles Towers</w:t>
      </w:r>
    </w:p>
    <w:p>
      <w:pPr>
        <w:spacing w:line="239" w:lineRule="exact" w:before="0"/>
        <w:ind w:left="160" w:right="0" w:firstLine="0"/>
        <w:jc w:val="left"/>
        <w:rPr>
          <w:sz w:val="21"/>
        </w:rPr>
      </w:pPr>
      <w:r>
        <w:rPr>
          <w:sz w:val="21"/>
        </w:rPr>
        <w:t>15 Charles Plaza Suite</w:t>
      </w:r>
      <w:r>
        <w:rPr>
          <w:spacing w:val="-10"/>
          <w:sz w:val="21"/>
        </w:rPr>
        <w:t> </w:t>
      </w:r>
      <w:r>
        <w:rPr>
          <w:sz w:val="21"/>
        </w:rPr>
        <w:t>102</w:t>
      </w:r>
    </w:p>
    <w:p>
      <w:pPr>
        <w:spacing w:line="239" w:lineRule="exact" w:before="0"/>
        <w:ind w:left="160" w:right="0" w:firstLine="0"/>
        <w:jc w:val="left"/>
        <w:rPr>
          <w:sz w:val="21"/>
        </w:rPr>
      </w:pPr>
      <w:r>
        <w:rPr>
          <w:sz w:val="21"/>
        </w:rPr>
        <w:t>Baltimore, Maryland</w:t>
      </w:r>
      <w:r>
        <w:rPr>
          <w:spacing w:val="-10"/>
          <w:sz w:val="21"/>
        </w:rPr>
        <w:t> </w:t>
      </w:r>
      <w:r>
        <w:rPr>
          <w:sz w:val="21"/>
        </w:rPr>
        <w:t>21201</w:t>
      </w:r>
    </w:p>
    <w:p>
      <w:pPr>
        <w:spacing w:line="239" w:lineRule="exact" w:before="0"/>
        <w:ind w:left="160" w:right="0" w:firstLine="0"/>
        <w:jc w:val="left"/>
        <w:rPr>
          <w:sz w:val="21"/>
        </w:rPr>
      </w:pPr>
      <w:r>
        <w:rPr>
          <w:sz w:val="21"/>
        </w:rPr>
        <w:t>Phone: 410-576-9494</w:t>
      </w:r>
    </w:p>
    <w:p>
      <w:pPr>
        <w:spacing w:line="239" w:lineRule="exact" w:before="0"/>
        <w:ind w:left="160" w:right="0" w:firstLine="0"/>
        <w:jc w:val="left"/>
        <w:rPr>
          <w:sz w:val="21"/>
        </w:rPr>
      </w:pPr>
      <w:r>
        <w:rPr>
          <w:sz w:val="21"/>
        </w:rPr>
        <w:t>Toll-Free: 800-492-1340</w:t>
      </w:r>
    </w:p>
    <w:p>
      <w:pPr>
        <w:spacing w:line="239" w:lineRule="exact" w:before="0"/>
        <w:ind w:left="160" w:right="0" w:firstLine="0"/>
        <w:jc w:val="left"/>
        <w:rPr>
          <w:sz w:val="21"/>
        </w:rPr>
      </w:pPr>
      <w:r>
        <w:rPr>
          <w:sz w:val="21"/>
        </w:rPr>
        <w:t>Fax: 410-385-1831</w:t>
      </w:r>
    </w:p>
    <w:p>
      <w:pPr>
        <w:spacing w:line="259" w:lineRule="auto" w:before="0"/>
        <w:ind w:left="160" w:right="8332" w:firstLine="0"/>
        <w:jc w:val="left"/>
        <w:rPr>
          <w:b/>
          <w:sz w:val="21"/>
        </w:rPr>
      </w:pPr>
      <w:hyperlink r:id="rId8">
        <w:r>
          <w:rPr>
            <w:sz w:val="21"/>
          </w:rPr>
          <w:t>www.mlsc.org</w:t>
        </w:r>
      </w:hyperlink>
      <w:r>
        <w:rPr>
          <w:sz w:val="21"/>
        </w:rPr>
        <w:t> </w:t>
      </w:r>
      <w:hyperlink r:id="rId7">
        <w:r>
          <w:rPr>
            <w:b/>
            <w:w w:val="90"/>
            <w:sz w:val="21"/>
          </w:rPr>
          <w:t>iolta@mlsc.org</w:t>
        </w:r>
      </w:hyperlink>
    </w:p>
    <w:sectPr>
      <w:pgSz w:w="12240" w:h="15840"/>
      <w:pgMar w:header="0" w:footer="359" w:top="640" w:bottom="580" w:left="5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35.619995pt;margin-top:761.492554pt;width:44.1pt;height:12.1pt;mso-position-horizontal-relative:page;mso-position-vertical-relative:page;z-index:-251807744" type="#_x0000_t202" filled="false" stroked="false">
          <v:textbox inset="0,0,0,0">
            <w:txbxContent>
              <w:p>
                <w:pPr>
                  <w:spacing w:before="14"/>
                  <w:ind w:left="20" w:right="0" w:firstLine="0"/>
                  <w:jc w:val="left"/>
                  <w:rPr>
                    <w:sz w:val="18"/>
                  </w:rPr>
                </w:pPr>
                <w:r>
                  <w:rPr>
                    <w:sz w:val="18"/>
                  </w:rPr>
                  <w:t>June 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20" w:hanging="360"/>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1582" w:hanging="360"/>
      </w:pPr>
      <w:rPr>
        <w:rFonts w:hint="default"/>
        <w:lang w:val="en-us" w:eastAsia="en-us" w:bidi="en-us"/>
      </w:rPr>
    </w:lvl>
    <w:lvl w:ilvl="2">
      <w:start w:val="0"/>
      <w:numFmt w:val="bullet"/>
      <w:lvlText w:val="•"/>
      <w:lvlJc w:val="left"/>
      <w:pPr>
        <w:ind w:left="2644" w:hanging="360"/>
      </w:pPr>
      <w:rPr>
        <w:rFonts w:hint="default"/>
        <w:lang w:val="en-us" w:eastAsia="en-us" w:bidi="en-us"/>
      </w:rPr>
    </w:lvl>
    <w:lvl w:ilvl="3">
      <w:start w:val="0"/>
      <w:numFmt w:val="bullet"/>
      <w:lvlText w:val="•"/>
      <w:lvlJc w:val="left"/>
      <w:pPr>
        <w:ind w:left="3706" w:hanging="360"/>
      </w:pPr>
      <w:rPr>
        <w:rFonts w:hint="default"/>
        <w:lang w:val="en-us" w:eastAsia="en-us" w:bidi="en-us"/>
      </w:rPr>
    </w:lvl>
    <w:lvl w:ilvl="4">
      <w:start w:val="0"/>
      <w:numFmt w:val="bullet"/>
      <w:lvlText w:val="•"/>
      <w:lvlJc w:val="left"/>
      <w:pPr>
        <w:ind w:left="4768" w:hanging="360"/>
      </w:pPr>
      <w:rPr>
        <w:rFonts w:hint="default"/>
        <w:lang w:val="en-us" w:eastAsia="en-us" w:bidi="en-us"/>
      </w:rPr>
    </w:lvl>
    <w:lvl w:ilvl="5">
      <w:start w:val="0"/>
      <w:numFmt w:val="bullet"/>
      <w:lvlText w:val="•"/>
      <w:lvlJc w:val="left"/>
      <w:pPr>
        <w:ind w:left="5830" w:hanging="360"/>
      </w:pPr>
      <w:rPr>
        <w:rFonts w:hint="default"/>
        <w:lang w:val="en-us" w:eastAsia="en-us" w:bidi="en-us"/>
      </w:rPr>
    </w:lvl>
    <w:lvl w:ilvl="6">
      <w:start w:val="0"/>
      <w:numFmt w:val="bullet"/>
      <w:lvlText w:val="•"/>
      <w:lvlJc w:val="left"/>
      <w:pPr>
        <w:ind w:left="6892" w:hanging="360"/>
      </w:pPr>
      <w:rPr>
        <w:rFonts w:hint="default"/>
        <w:lang w:val="en-us" w:eastAsia="en-us" w:bidi="en-us"/>
      </w:rPr>
    </w:lvl>
    <w:lvl w:ilvl="7">
      <w:start w:val="0"/>
      <w:numFmt w:val="bullet"/>
      <w:lvlText w:val="•"/>
      <w:lvlJc w:val="left"/>
      <w:pPr>
        <w:ind w:left="7954" w:hanging="360"/>
      </w:pPr>
      <w:rPr>
        <w:rFonts w:hint="default"/>
        <w:lang w:val="en-us" w:eastAsia="en-us" w:bidi="en-us"/>
      </w:rPr>
    </w:lvl>
    <w:lvl w:ilvl="8">
      <w:start w:val="0"/>
      <w:numFmt w:val="bullet"/>
      <w:lvlText w:val="•"/>
      <w:lvlJc w:val="left"/>
      <w:pPr>
        <w:ind w:left="9016" w:hanging="360"/>
      </w:pPr>
      <w:rPr>
        <w:rFonts w:hint="default"/>
        <w:lang w:val="en-us" w:eastAsia="en-us" w:bidi="en-us"/>
      </w:rPr>
    </w:lvl>
  </w:abstractNum>
  <w:abstractNum w:abstractNumId="0">
    <w:multiLevelType w:val="hybridMultilevel"/>
    <w:lvl w:ilvl="0">
      <w:start w:val="1"/>
      <w:numFmt w:val="decimal"/>
      <w:lvlText w:val="%1."/>
      <w:lvlJc w:val="left"/>
      <w:pPr>
        <w:ind w:left="520" w:hanging="360"/>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1582" w:hanging="360"/>
      </w:pPr>
      <w:rPr>
        <w:rFonts w:hint="default"/>
        <w:lang w:val="en-us" w:eastAsia="en-us" w:bidi="en-us"/>
      </w:rPr>
    </w:lvl>
    <w:lvl w:ilvl="2">
      <w:start w:val="0"/>
      <w:numFmt w:val="bullet"/>
      <w:lvlText w:val="•"/>
      <w:lvlJc w:val="left"/>
      <w:pPr>
        <w:ind w:left="2644" w:hanging="360"/>
      </w:pPr>
      <w:rPr>
        <w:rFonts w:hint="default"/>
        <w:lang w:val="en-us" w:eastAsia="en-us" w:bidi="en-us"/>
      </w:rPr>
    </w:lvl>
    <w:lvl w:ilvl="3">
      <w:start w:val="0"/>
      <w:numFmt w:val="bullet"/>
      <w:lvlText w:val="•"/>
      <w:lvlJc w:val="left"/>
      <w:pPr>
        <w:ind w:left="3706" w:hanging="360"/>
      </w:pPr>
      <w:rPr>
        <w:rFonts w:hint="default"/>
        <w:lang w:val="en-us" w:eastAsia="en-us" w:bidi="en-us"/>
      </w:rPr>
    </w:lvl>
    <w:lvl w:ilvl="4">
      <w:start w:val="0"/>
      <w:numFmt w:val="bullet"/>
      <w:lvlText w:val="•"/>
      <w:lvlJc w:val="left"/>
      <w:pPr>
        <w:ind w:left="4768" w:hanging="360"/>
      </w:pPr>
      <w:rPr>
        <w:rFonts w:hint="default"/>
        <w:lang w:val="en-us" w:eastAsia="en-us" w:bidi="en-us"/>
      </w:rPr>
    </w:lvl>
    <w:lvl w:ilvl="5">
      <w:start w:val="0"/>
      <w:numFmt w:val="bullet"/>
      <w:lvlText w:val="•"/>
      <w:lvlJc w:val="left"/>
      <w:pPr>
        <w:ind w:left="5830" w:hanging="360"/>
      </w:pPr>
      <w:rPr>
        <w:rFonts w:hint="default"/>
        <w:lang w:val="en-us" w:eastAsia="en-us" w:bidi="en-us"/>
      </w:rPr>
    </w:lvl>
    <w:lvl w:ilvl="6">
      <w:start w:val="0"/>
      <w:numFmt w:val="bullet"/>
      <w:lvlText w:val="•"/>
      <w:lvlJc w:val="left"/>
      <w:pPr>
        <w:ind w:left="6892" w:hanging="360"/>
      </w:pPr>
      <w:rPr>
        <w:rFonts w:hint="default"/>
        <w:lang w:val="en-us" w:eastAsia="en-us" w:bidi="en-us"/>
      </w:rPr>
    </w:lvl>
    <w:lvl w:ilvl="7">
      <w:start w:val="0"/>
      <w:numFmt w:val="bullet"/>
      <w:lvlText w:val="•"/>
      <w:lvlJc w:val="left"/>
      <w:pPr>
        <w:ind w:left="7954" w:hanging="360"/>
      </w:pPr>
      <w:rPr>
        <w:rFonts w:hint="default"/>
        <w:lang w:val="en-us" w:eastAsia="en-us" w:bidi="en-us"/>
      </w:rPr>
    </w:lvl>
    <w:lvl w:ilvl="8">
      <w:start w:val="0"/>
      <w:numFmt w:val="bullet"/>
      <w:lvlText w:val="•"/>
      <w:lvlJc w:val="left"/>
      <w:pPr>
        <w:ind w:left="9016"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160"/>
      <w:jc w:val="center"/>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spacing w:line="239" w:lineRule="exact"/>
      <w:ind w:left="160"/>
      <w:outlineLvl w:val="2"/>
    </w:pPr>
    <w:rPr>
      <w:rFonts w:ascii="Arial" w:hAnsi="Arial" w:eastAsia="Arial" w:cs="Arial"/>
      <w:sz w:val="21"/>
      <w:szCs w:val="21"/>
      <w:lang w:val="en-us" w:eastAsia="en-us" w:bidi="en-us"/>
    </w:rPr>
  </w:style>
  <w:style w:styleId="ListParagraph" w:type="paragraph">
    <w:name w:val="List Paragraph"/>
    <w:basedOn w:val="Normal"/>
    <w:uiPriority w:val="1"/>
    <w:qFormat/>
    <w:pPr>
      <w:ind w:left="520" w:right="221" w:hanging="360"/>
    </w:pPr>
    <w:rPr>
      <w:rFonts w:ascii="Arial" w:hAnsi="Arial" w:eastAsia="Arial" w:cs="Arial"/>
      <w:lang w:val="en-us" w:eastAsia="en-us" w:bidi="en-us"/>
    </w:rPr>
  </w:style>
  <w:style w:styleId="TableParagraph" w:type="paragraph">
    <w:name w:val="Table Paragraph"/>
    <w:basedOn w:val="Normal"/>
    <w:uiPriority w:val="1"/>
    <w:qFormat/>
    <w:pPr>
      <w:spacing w:before="18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iolta@mlsc.org" TargetMode="External"/><Relationship Id="rId8" Type="http://schemas.openxmlformats.org/officeDocument/2006/relationships/hyperlink" Target="http://www.mlsc.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dc:title>Microsoft Word - enrollment.doc</dc:title>
  <dcterms:created xsi:type="dcterms:W3CDTF">2022-07-05T18:41:02Z</dcterms:created>
  <dcterms:modified xsi:type="dcterms:W3CDTF">2022-07-05T18:41:02Z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2022-07-05T00:00:00Z</vt:filetime>
  </property>
</Properties>
</file>